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 w:val="44"/>
          <w:szCs w:val="44"/>
        </w:rPr>
      </w:pPr>
      <w:r>
        <w:rPr>
          <w:rFonts w:hint="eastAsia" w:ascii="Times New Roman" w:hAnsi="Times New Roman" w:eastAsia="黑体"/>
          <w:sz w:val="32"/>
          <w:szCs w:val="32"/>
        </w:rPr>
        <w:t>附件</w:t>
      </w:r>
      <w:r>
        <w:rPr>
          <w:rFonts w:ascii="Times New Roman" w:hAnsi="Times New Roman" w:eastAsia="黑体"/>
          <w:sz w:val="32"/>
          <w:szCs w:val="32"/>
        </w:rPr>
        <w:t>2</w:t>
      </w:r>
      <w:r>
        <w:rPr>
          <w:rFonts w:hint="eastAsia" w:ascii="Times New Roman" w:hAnsi="Times New Roman" w:eastAsia="黑体"/>
          <w:sz w:val="32"/>
          <w:szCs w:val="32"/>
        </w:rPr>
        <w:t xml:space="preserve">      </w:t>
      </w:r>
      <w:bookmarkStart w:id="0" w:name="_GoBack"/>
      <w:r>
        <w:rPr>
          <w:rFonts w:hint="eastAsia" w:ascii="Times New Roman" w:hAnsi="Times New Roman" w:eastAsia="方正小标宋简体"/>
          <w:sz w:val="44"/>
          <w:szCs w:val="44"/>
          <w:lang w:eastAsia="zh-CN"/>
        </w:rPr>
        <w:t>许昌市</w:t>
      </w:r>
      <w:r>
        <w:rPr>
          <w:rFonts w:hint="eastAsia" w:ascii="Times New Roman" w:hAnsi="Times New Roman" w:eastAsia="方正小标宋简体"/>
          <w:sz w:val="44"/>
          <w:szCs w:val="44"/>
        </w:rPr>
        <w:t>企业技术中心评价材料</w:t>
      </w:r>
      <w:bookmarkEnd w:id="0"/>
    </w:p>
    <w:p>
      <w:pPr>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 xml:space="preserve">      一、</w:t>
      </w:r>
      <w:r>
        <w:rPr>
          <w:rFonts w:hint="eastAsia" w:ascii="Times New Roman" w:hAnsi="Times New Roman" w:eastAsia="黑体"/>
          <w:sz w:val="32"/>
          <w:szCs w:val="32"/>
          <w:lang w:eastAsia="zh-CN"/>
        </w:rPr>
        <w:t>市</w:t>
      </w:r>
      <w:r>
        <w:rPr>
          <w:rFonts w:hint="eastAsia" w:ascii="Times New Roman" w:hAnsi="Times New Roman" w:eastAsia="黑体"/>
          <w:sz w:val="32"/>
          <w:szCs w:val="32"/>
        </w:rPr>
        <w:t>企业技术中心评价数据表</w:t>
      </w:r>
    </w:p>
    <w:tbl>
      <w:tblPr>
        <w:tblStyle w:val="3"/>
        <w:tblpPr w:leftFromText="180" w:rightFromText="180" w:vertAnchor="text" w:horzAnchor="margin" w:tblpX="147" w:tblpY="19"/>
        <w:tblOverlap w:val="never"/>
        <w:tblW w:w="8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08"/>
        <w:gridCol w:w="2720"/>
        <w:gridCol w:w="1309"/>
        <w:gridCol w:w="953"/>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企业名称</w:t>
            </w:r>
          </w:p>
        </w:tc>
        <w:tc>
          <w:tcPr>
            <w:tcW w:w="6771" w:type="dxa"/>
            <w:gridSpan w:val="4"/>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通讯地址</w:t>
            </w:r>
          </w:p>
        </w:tc>
        <w:tc>
          <w:tcPr>
            <w:tcW w:w="2720"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下属企业数量</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主营业务</w:t>
            </w:r>
          </w:p>
        </w:tc>
        <w:tc>
          <w:tcPr>
            <w:tcW w:w="2720"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统计行业代码</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企业负责人</w:t>
            </w:r>
          </w:p>
        </w:tc>
        <w:tc>
          <w:tcPr>
            <w:tcW w:w="2720"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联系电话</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18"/>
                <w:szCs w:val="18"/>
              </w:rPr>
            </w:pPr>
            <w:r>
              <w:rPr>
                <w:rFonts w:hint="eastAsia" w:ascii="Times New Roman" w:hAnsi="Times New Roman" w:eastAsia="仿宋_GB2312"/>
                <w:kern w:val="0"/>
                <w:sz w:val="20"/>
                <w:szCs w:val="21"/>
              </w:rPr>
              <w:t>技术中心负责人</w:t>
            </w:r>
          </w:p>
        </w:tc>
        <w:tc>
          <w:tcPr>
            <w:tcW w:w="2720"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联系电话</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联系人</w:t>
            </w:r>
          </w:p>
        </w:tc>
        <w:tc>
          <w:tcPr>
            <w:tcW w:w="2720"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联系电话</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电子邮件</w:t>
            </w:r>
          </w:p>
        </w:tc>
        <w:tc>
          <w:tcPr>
            <w:tcW w:w="2720"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联系传真</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企业网址</w:t>
            </w:r>
          </w:p>
        </w:tc>
        <w:tc>
          <w:tcPr>
            <w:tcW w:w="2720"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报告年度</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序号</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指标名称</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2"/>
                <w:sz w:val="21"/>
                <w:szCs w:val="21"/>
              </w:rPr>
            </w:pPr>
            <w:r>
              <w:rPr>
                <w:rFonts w:hint="eastAsia" w:ascii="Times New Roman" w:hAnsi="Times New Roman" w:eastAsia="仿宋_GB2312"/>
                <w:kern w:val="0"/>
                <w:sz w:val="20"/>
                <w:szCs w:val="21"/>
              </w:rPr>
              <w:t>单位</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201</w:t>
            </w:r>
            <w:r>
              <w:rPr>
                <w:rFonts w:hint="eastAsia" w:ascii="Times New Roman" w:hAnsi="Times New Roman" w:eastAsia="仿宋_GB2312"/>
                <w:kern w:val="0"/>
                <w:sz w:val="20"/>
                <w:szCs w:val="21"/>
                <w:lang w:val="en-US" w:eastAsia="zh-CN"/>
              </w:rPr>
              <w:t>8</w:t>
            </w:r>
            <w:r>
              <w:rPr>
                <w:rFonts w:hint="eastAsia" w:ascii="Times New Roman" w:hAnsi="Times New Roman" w:eastAsia="仿宋_GB2312"/>
                <w:kern w:val="0"/>
                <w:sz w:val="20"/>
                <w:szCs w:val="21"/>
              </w:rPr>
              <w:t>年主营业务收入</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2"/>
                <w:sz w:val="21"/>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2</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201</w:t>
            </w:r>
            <w:r>
              <w:rPr>
                <w:rFonts w:hint="eastAsia" w:ascii="Times New Roman" w:hAnsi="Times New Roman" w:eastAsia="仿宋_GB2312"/>
                <w:kern w:val="0"/>
                <w:sz w:val="20"/>
                <w:szCs w:val="21"/>
                <w:lang w:val="en-US" w:eastAsia="zh-CN"/>
              </w:rPr>
              <w:t>8</w:t>
            </w:r>
            <w:r>
              <w:rPr>
                <w:rFonts w:hint="eastAsia" w:ascii="Times New Roman" w:hAnsi="Times New Roman" w:eastAsia="仿宋_GB2312"/>
                <w:kern w:val="0"/>
                <w:sz w:val="20"/>
                <w:szCs w:val="21"/>
              </w:rPr>
              <w:t>年研究与试验发展经费支出</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3</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截止</w:t>
            </w:r>
            <w:r>
              <w:rPr>
                <w:rFonts w:ascii="Times New Roman" w:hAnsi="Times New Roman" w:eastAsia="仿宋_GB2312"/>
                <w:kern w:val="0"/>
                <w:sz w:val="20"/>
                <w:szCs w:val="21"/>
              </w:rPr>
              <w:t>201</w:t>
            </w:r>
            <w:r>
              <w:rPr>
                <w:rFonts w:hint="eastAsia" w:ascii="Times New Roman" w:hAnsi="Times New Roman" w:eastAsia="仿宋_GB2312"/>
                <w:kern w:val="0"/>
                <w:sz w:val="20"/>
                <w:szCs w:val="21"/>
                <w:lang w:val="en-US" w:eastAsia="zh-CN"/>
              </w:rPr>
              <w:t>8</w:t>
            </w:r>
            <w:r>
              <w:rPr>
                <w:rFonts w:hint="eastAsia" w:ascii="Times New Roman" w:hAnsi="Times New Roman" w:eastAsia="仿宋_GB2312"/>
                <w:kern w:val="0"/>
                <w:sz w:val="20"/>
                <w:szCs w:val="21"/>
              </w:rPr>
              <w:t>年底研究与试验发展人员数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人</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4</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企业职工总数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人</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5</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技术中心高级专家人数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人</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6</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技术中心博士人数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人</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7</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来技术中心从事研发工作的外部专家人数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人月</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8</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企业全部研发项目数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其中：基础研究和应用研究项目数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9</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省级以上研发平台数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个</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10</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市级研发平台数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个</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11</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通过国家（国际组织）认证的实验室和检测机构数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个</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12</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截止</w:t>
            </w:r>
            <w:r>
              <w:rPr>
                <w:rFonts w:ascii="Times New Roman" w:hAnsi="Times New Roman" w:eastAsia="仿宋_GB2312"/>
                <w:kern w:val="0"/>
                <w:sz w:val="20"/>
                <w:szCs w:val="21"/>
              </w:rPr>
              <w:t>201</w:t>
            </w:r>
            <w:r>
              <w:rPr>
                <w:rFonts w:hint="eastAsia" w:ascii="Times New Roman" w:hAnsi="Times New Roman" w:eastAsia="仿宋_GB2312"/>
                <w:kern w:val="0"/>
                <w:sz w:val="20"/>
                <w:szCs w:val="21"/>
                <w:lang w:val="en-US" w:eastAsia="zh-CN"/>
              </w:rPr>
              <w:t>8</w:t>
            </w:r>
            <w:r>
              <w:rPr>
                <w:rFonts w:hint="eastAsia" w:ascii="Times New Roman" w:hAnsi="Times New Roman" w:eastAsia="仿宋_GB2312"/>
                <w:kern w:val="0"/>
                <w:sz w:val="20"/>
                <w:szCs w:val="21"/>
              </w:rPr>
              <w:t>年底企业技术开发仪器设备原值</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13</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企业拥有的全部有效发明专利数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14</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当年被受理的专利申请数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其中：当年被受理的发明专利申请数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15</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最近三年主持和参加制定的国际、国家和行业标准数</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16</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201</w:t>
            </w:r>
            <w:r>
              <w:rPr>
                <w:rFonts w:hint="eastAsia" w:ascii="Times New Roman" w:hAnsi="Times New Roman" w:eastAsia="仿宋_GB2312"/>
                <w:kern w:val="0"/>
                <w:sz w:val="20"/>
                <w:szCs w:val="21"/>
                <w:lang w:val="en-US" w:eastAsia="zh-CN"/>
              </w:rPr>
              <w:t>8</w:t>
            </w:r>
            <w:r>
              <w:rPr>
                <w:rFonts w:hint="eastAsia" w:ascii="Times New Roman" w:hAnsi="Times New Roman" w:eastAsia="仿宋_GB2312"/>
                <w:kern w:val="0"/>
                <w:sz w:val="20"/>
                <w:szCs w:val="21"/>
              </w:rPr>
              <w:t>年新产品销售收入</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17</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新产品销售利润</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18</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利润总额</w:t>
            </w:r>
          </w:p>
        </w:tc>
        <w:tc>
          <w:tcPr>
            <w:tcW w:w="953"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675" w:type="dxa"/>
            <w:tcBorders>
              <w:top w:val="single" w:color="auto" w:sz="4" w:space="0"/>
              <w:left w:val="single" w:color="auto" w:sz="4" w:space="0"/>
              <w:bottom w:val="nil"/>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19</w:t>
            </w:r>
          </w:p>
        </w:tc>
        <w:tc>
          <w:tcPr>
            <w:tcW w:w="5137" w:type="dxa"/>
            <w:gridSpan w:val="3"/>
            <w:tcBorders>
              <w:top w:val="single" w:color="auto" w:sz="4" w:space="0"/>
              <w:left w:val="single" w:color="auto" w:sz="4" w:space="0"/>
              <w:bottom w:val="nil"/>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获国家或省自然科学、技术发明、科技进步奖项目数</w:t>
            </w:r>
          </w:p>
        </w:tc>
        <w:tc>
          <w:tcPr>
            <w:tcW w:w="953" w:type="dxa"/>
            <w:tcBorders>
              <w:top w:val="single" w:color="auto" w:sz="4" w:space="0"/>
              <w:left w:val="single" w:color="auto" w:sz="4" w:space="0"/>
              <w:bottom w:val="nil"/>
              <w:right w:val="single" w:color="auto" w:sz="4" w:space="0"/>
            </w:tcBorders>
            <w:vAlign w:val="center"/>
          </w:tcPr>
          <w:p>
            <w:pPr>
              <w:pStyle w:val="6"/>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nil"/>
              <w:right w:val="single" w:color="auto" w:sz="4" w:space="0"/>
            </w:tcBorders>
            <w:vAlign w:val="center"/>
          </w:tcPr>
          <w:p>
            <w:pPr>
              <w:pStyle w:val="6"/>
              <w:ind w:firstLine="0" w:firstLineChars="0"/>
              <w:jc w:val="center"/>
              <w:rPr>
                <w:rFonts w:ascii="Times New Roman" w:hAnsi="Times New Roman" w:eastAsia="仿宋_GB2312"/>
                <w:kern w:val="2"/>
                <w:sz w:val="20"/>
                <w:szCs w:val="21"/>
              </w:rPr>
            </w:pPr>
          </w:p>
        </w:tc>
      </w:tr>
    </w:tbl>
    <w:p>
      <w:pPr>
        <w:spacing w:line="500" w:lineRule="atLeast"/>
        <w:rPr>
          <w:rFonts w:ascii="Times New Roman" w:hAnsi="Times New Roman" w:eastAsia="仿宋_GB2312"/>
          <w:b/>
          <w:bCs/>
          <w:sz w:val="32"/>
          <w:szCs w:val="32"/>
        </w:rPr>
      </w:pPr>
      <w:r>
        <w:rPr>
          <w:rFonts w:ascii="Times New Roman" w:hAnsi="Times New Roman" w:eastAsia="仿宋_GB2312"/>
          <w:b/>
          <w:bCs/>
          <w:sz w:val="32"/>
          <w:szCs w:val="32"/>
        </w:rPr>
        <w:t xml:space="preserve">    </w:t>
      </w:r>
    </w:p>
    <w:p>
      <w:pPr>
        <w:spacing w:line="500" w:lineRule="atLeast"/>
        <w:rPr>
          <w:rFonts w:hint="eastAsia" w:ascii="Times New Roman" w:hAnsi="Times New Roman" w:eastAsia="仿宋_GB2312"/>
          <w:b/>
          <w:bCs/>
          <w:sz w:val="32"/>
          <w:szCs w:val="32"/>
        </w:rPr>
      </w:pPr>
    </w:p>
    <w:p>
      <w:pPr>
        <w:spacing w:line="500" w:lineRule="atLeast"/>
        <w:rPr>
          <w:rFonts w:ascii="Times New Roman" w:hAnsi="Times New Roman" w:eastAsia="仿宋_GB2312"/>
          <w:sz w:val="32"/>
          <w:szCs w:val="32"/>
        </w:rPr>
      </w:pPr>
      <w:r>
        <w:rPr>
          <w:rFonts w:hint="eastAsia" w:ascii="Times New Roman" w:hAnsi="Times New Roman" w:eastAsia="仿宋_GB2312"/>
          <w:b/>
          <w:bCs/>
          <w:sz w:val="32"/>
          <w:szCs w:val="32"/>
        </w:rPr>
        <w:t>填写说明：</w:t>
      </w:r>
      <w:r>
        <w:rPr>
          <w:rFonts w:ascii="Times New Roman" w:hAnsi="Times New Roman" w:eastAsia="仿宋_GB2312"/>
          <w:sz w:val="32"/>
          <w:szCs w:val="32"/>
        </w:rPr>
        <w:t xml:space="preserve"> </w:t>
      </w:r>
    </w:p>
    <w:p>
      <w:pPr>
        <w:rPr>
          <w:rFonts w:ascii="Times New Roman" w:hAnsi="Times New Roman" w:eastAsia="仿宋_GB2312"/>
          <w:sz w:val="24"/>
        </w:rPr>
      </w:pPr>
      <w:r>
        <w:rPr>
          <w:rFonts w:ascii="Times New Roman" w:hAnsi="Times New Roman" w:eastAsia="仿宋_GB2312"/>
          <w:sz w:val="24"/>
        </w:rPr>
        <w:t xml:space="preserve">    1.</w:t>
      </w:r>
      <w:r>
        <w:rPr>
          <w:rFonts w:hint="eastAsia" w:ascii="Times New Roman" w:hAnsi="Times New Roman" w:eastAsia="仿宋_GB2312"/>
          <w:sz w:val="24"/>
        </w:rPr>
        <w:t>企业名称：参评企业需在此表上加盖公章，填写企业名称需与企业公章一致。</w:t>
      </w:r>
      <w:r>
        <w:rPr>
          <w:rFonts w:ascii="Times New Roman" w:hAnsi="Times New Roman" w:eastAsia="仿宋_GB2312"/>
          <w:sz w:val="24"/>
        </w:rPr>
        <w:t xml:space="preserve"> </w:t>
      </w:r>
    </w:p>
    <w:p>
      <w:pPr>
        <w:ind w:firstLine="480"/>
        <w:rPr>
          <w:rFonts w:ascii="Times New Roman" w:hAnsi="Times New Roman" w:eastAsia="仿宋_GB2312"/>
          <w:sz w:val="24"/>
        </w:rPr>
      </w:pPr>
      <w:r>
        <w:rPr>
          <w:rFonts w:ascii="Times New Roman" w:hAnsi="Times New Roman" w:eastAsia="仿宋_GB2312"/>
          <w:sz w:val="24"/>
        </w:rPr>
        <w:t>2.</w:t>
      </w:r>
      <w:r>
        <w:rPr>
          <w:rFonts w:hint="eastAsia" w:ascii="Times New Roman" w:hAnsi="Times New Roman" w:eastAsia="仿宋_GB2312"/>
          <w:sz w:val="24"/>
        </w:rPr>
        <w:t>统计行业代码：对照《国民经济行业分类与代码（</w:t>
      </w:r>
      <w:r>
        <w:rPr>
          <w:rFonts w:ascii="Times New Roman" w:hAnsi="Times New Roman" w:eastAsia="仿宋_GB2312"/>
          <w:sz w:val="24"/>
        </w:rPr>
        <w:t>GB/T4754-2011</w:t>
      </w:r>
      <w:r>
        <w:rPr>
          <w:rFonts w:hint="eastAsia" w:ascii="Times New Roman" w:hAnsi="Times New Roman" w:eastAsia="仿宋_GB2312"/>
          <w:sz w:val="24"/>
        </w:rPr>
        <w:t>）》，填写企业主营业务对应的统计</w:t>
      </w:r>
      <w:r>
        <w:rPr>
          <w:rFonts w:ascii="Times New Roman" w:hAnsi="Times New Roman" w:eastAsia="仿宋_GB2312"/>
          <w:sz w:val="24"/>
        </w:rPr>
        <w:t>“</w:t>
      </w:r>
      <w:r>
        <w:rPr>
          <w:rFonts w:hint="eastAsia" w:ascii="Times New Roman" w:hAnsi="Times New Roman" w:eastAsia="仿宋_GB2312"/>
          <w:sz w:val="24"/>
        </w:rPr>
        <w:t>大类</w:t>
      </w:r>
      <w:r>
        <w:rPr>
          <w:rFonts w:ascii="Times New Roman" w:hAnsi="Times New Roman" w:eastAsia="仿宋_GB2312"/>
          <w:sz w:val="24"/>
        </w:rPr>
        <w:t>”</w:t>
      </w:r>
      <w:r>
        <w:rPr>
          <w:rFonts w:hint="eastAsia" w:ascii="Times New Roman" w:hAnsi="Times New Roman" w:eastAsia="仿宋_GB2312"/>
          <w:sz w:val="24"/>
        </w:rPr>
        <w:t>（二位码）编号，如主营业务为</w:t>
      </w:r>
      <w:r>
        <w:rPr>
          <w:rFonts w:ascii="Times New Roman" w:hAnsi="Times New Roman" w:eastAsia="仿宋_GB2312"/>
          <w:sz w:val="24"/>
        </w:rPr>
        <w:t>“</w:t>
      </w:r>
      <w:r>
        <w:rPr>
          <w:rFonts w:hint="eastAsia" w:ascii="Times New Roman" w:hAnsi="Times New Roman" w:eastAsia="仿宋_GB2312"/>
          <w:sz w:val="24"/>
        </w:rPr>
        <w:t>农副食品加工业</w:t>
      </w:r>
      <w:r>
        <w:rPr>
          <w:rFonts w:ascii="Times New Roman" w:hAnsi="Times New Roman" w:eastAsia="仿宋_GB2312"/>
          <w:sz w:val="24"/>
        </w:rPr>
        <w:t>”</w:t>
      </w:r>
      <w:r>
        <w:rPr>
          <w:rFonts w:hint="eastAsia" w:ascii="Times New Roman" w:hAnsi="Times New Roman" w:eastAsia="仿宋_GB2312"/>
          <w:sz w:val="24"/>
        </w:rPr>
        <w:t>的企业，填写</w:t>
      </w:r>
      <w:r>
        <w:rPr>
          <w:rFonts w:ascii="Times New Roman" w:hAnsi="Times New Roman" w:eastAsia="仿宋_GB2312"/>
          <w:sz w:val="24"/>
        </w:rPr>
        <w:t>“13”</w:t>
      </w:r>
      <w:r>
        <w:rPr>
          <w:rFonts w:hint="eastAsia" w:ascii="Times New Roman" w:hAnsi="Times New Roman" w:eastAsia="仿宋_GB2312"/>
          <w:sz w:val="24"/>
        </w:rPr>
        <w:t>。</w:t>
      </w:r>
    </w:p>
    <w:p>
      <w:pPr>
        <w:ind w:firstLine="480"/>
        <w:rPr>
          <w:rFonts w:ascii="Times New Roman" w:hAnsi="Times New Roman" w:eastAsia="仿宋_GB2312"/>
          <w:sz w:val="32"/>
          <w:szCs w:val="32"/>
        </w:rPr>
      </w:pPr>
      <w:r>
        <w:rPr>
          <w:rFonts w:ascii="Times New Roman" w:hAnsi="Times New Roman" w:eastAsia="仿宋_GB2312"/>
          <w:sz w:val="24"/>
        </w:rPr>
        <w:t>3.</w:t>
      </w:r>
      <w:r>
        <w:rPr>
          <w:rFonts w:hint="eastAsia" w:ascii="Times New Roman" w:hAnsi="Times New Roman" w:eastAsia="仿宋_GB2312"/>
          <w:sz w:val="24"/>
        </w:rPr>
        <w:t>报告年度：指表中指标统计年度，时间范围从填写评价表的上一年</w:t>
      </w:r>
      <w:r>
        <w:rPr>
          <w:rFonts w:ascii="Times New Roman" w:hAnsi="Times New Roman" w:eastAsia="仿宋_GB2312"/>
          <w:sz w:val="24"/>
        </w:rPr>
        <w:t>1</w:t>
      </w:r>
      <w:r>
        <w:rPr>
          <w:rFonts w:hint="eastAsia" w:ascii="Times New Roman" w:hAnsi="Times New Roman" w:eastAsia="仿宋_GB2312"/>
          <w:sz w:val="24"/>
        </w:rPr>
        <w:t>月</w:t>
      </w:r>
      <w:r>
        <w:rPr>
          <w:rFonts w:ascii="Times New Roman" w:hAnsi="Times New Roman" w:eastAsia="仿宋_GB2312"/>
          <w:sz w:val="24"/>
        </w:rPr>
        <w:t>1</w:t>
      </w:r>
      <w:r>
        <w:rPr>
          <w:rFonts w:hint="eastAsia" w:ascii="Times New Roman" w:hAnsi="Times New Roman" w:eastAsia="仿宋_GB2312"/>
          <w:sz w:val="24"/>
        </w:rPr>
        <w:t>日至</w:t>
      </w:r>
      <w:r>
        <w:rPr>
          <w:rFonts w:ascii="Times New Roman" w:hAnsi="Times New Roman" w:eastAsia="仿宋_GB2312"/>
          <w:sz w:val="24"/>
        </w:rPr>
        <w:t>12</w:t>
      </w:r>
      <w:r>
        <w:rPr>
          <w:rFonts w:hint="eastAsia" w:ascii="Times New Roman" w:hAnsi="Times New Roman" w:eastAsia="仿宋_GB2312"/>
          <w:sz w:val="24"/>
        </w:rPr>
        <w:t>月</w:t>
      </w:r>
      <w:r>
        <w:rPr>
          <w:rFonts w:ascii="Times New Roman" w:hAnsi="Times New Roman" w:eastAsia="仿宋_GB2312"/>
          <w:sz w:val="24"/>
        </w:rPr>
        <w:t>31</w:t>
      </w:r>
      <w:r>
        <w:rPr>
          <w:rFonts w:hint="eastAsia" w:ascii="Times New Roman" w:hAnsi="Times New Roman" w:eastAsia="仿宋_GB2312"/>
          <w:sz w:val="24"/>
        </w:rPr>
        <w:t>日；所有指标的填报时间范围，如无特殊说明，均为报告年度。</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二、需提供的附件及证明材料</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．企业对报送资料的真实性、完整性承诺。</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．相关统计和财务报表。相关统计报表主要包括：规模以上工业法人单位研发项目情况（6</w:t>
      </w:r>
      <w:r>
        <w:rPr>
          <w:rFonts w:ascii="Times New Roman" w:hAnsi="Times New Roman" w:eastAsia="仿宋_GB2312"/>
          <w:sz w:val="32"/>
          <w:szCs w:val="32"/>
        </w:rPr>
        <w:t>07-1</w:t>
      </w:r>
      <w:r>
        <w:rPr>
          <w:rFonts w:hint="eastAsia" w:ascii="Times New Roman" w:hAnsi="Times New Roman" w:eastAsia="仿宋_GB2312"/>
          <w:sz w:val="32"/>
          <w:szCs w:val="32"/>
        </w:rPr>
        <w:t>表，国统字〔</w:t>
      </w:r>
      <w:r>
        <w:rPr>
          <w:rFonts w:ascii="Times New Roman" w:hAnsi="Times New Roman" w:eastAsia="仿宋_GB2312"/>
          <w:sz w:val="32"/>
          <w:szCs w:val="32"/>
        </w:rPr>
        <w:t>201</w:t>
      </w:r>
      <w:r>
        <w:rPr>
          <w:rFonts w:hint="eastAsia" w:ascii="Times New Roman" w:hAnsi="Times New Roman" w:eastAsia="仿宋_GB2312"/>
          <w:sz w:val="32"/>
          <w:szCs w:val="32"/>
        </w:rPr>
        <w:t>8〕100号）、规模以上工业法人单位研发活动及相关情况（6</w:t>
      </w:r>
      <w:r>
        <w:rPr>
          <w:rFonts w:ascii="Times New Roman" w:hAnsi="Times New Roman" w:eastAsia="仿宋_GB2312"/>
          <w:sz w:val="32"/>
          <w:szCs w:val="32"/>
        </w:rPr>
        <w:t>07-2</w:t>
      </w:r>
      <w:r>
        <w:rPr>
          <w:rFonts w:hint="eastAsia" w:ascii="Times New Roman" w:hAnsi="Times New Roman" w:eastAsia="仿宋_GB2312"/>
          <w:sz w:val="32"/>
          <w:szCs w:val="32"/>
        </w:rPr>
        <w:t>表，国统字〔</w:t>
      </w:r>
      <w:r>
        <w:rPr>
          <w:rFonts w:ascii="Times New Roman" w:hAnsi="Times New Roman" w:eastAsia="仿宋_GB2312"/>
          <w:sz w:val="32"/>
          <w:szCs w:val="32"/>
        </w:rPr>
        <w:t>201</w:t>
      </w:r>
      <w:r>
        <w:rPr>
          <w:rFonts w:hint="eastAsia" w:ascii="Times New Roman" w:hAnsi="Times New Roman" w:eastAsia="仿宋_GB2312"/>
          <w:sz w:val="32"/>
          <w:szCs w:val="32"/>
        </w:rPr>
        <w:t>8〕100号）。未列入国家统计局规模以上工业法人单位研发活动情况统计范围的企业，应参照上述表格格式填报后提交。相关财务报表主要包括：企业资产负债表、损益表、现金流量表。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．评价指标的必要证明材料。主要包括：技术中心高级专家、博士和外部专家、专利信息、主持和参加制定的标准、</w:t>
      </w:r>
      <w:r>
        <w:rPr>
          <w:rFonts w:hint="eastAsia" w:ascii="Times New Roman" w:hAnsi="Times New Roman" w:eastAsia="仿宋_GB2312"/>
          <w:sz w:val="32"/>
          <w:szCs w:val="32"/>
          <w:lang w:eastAsia="zh-CN"/>
        </w:rPr>
        <w:t>省级</w:t>
      </w:r>
      <w:r>
        <w:rPr>
          <w:rFonts w:hint="eastAsia" w:ascii="Times New Roman" w:hAnsi="Times New Roman" w:eastAsia="仿宋_GB2312"/>
          <w:sz w:val="32"/>
          <w:szCs w:val="32"/>
        </w:rPr>
        <w:t>和</w:t>
      </w:r>
      <w:r>
        <w:rPr>
          <w:rFonts w:hint="eastAsia" w:ascii="Times New Roman" w:hAnsi="Times New Roman" w:eastAsia="仿宋_GB2312"/>
          <w:sz w:val="32"/>
          <w:szCs w:val="32"/>
          <w:lang w:eastAsia="zh-CN"/>
        </w:rPr>
        <w:t>市</w:t>
      </w:r>
      <w:r>
        <w:rPr>
          <w:rFonts w:hint="eastAsia" w:ascii="Times New Roman" w:hAnsi="Times New Roman" w:eastAsia="仿宋_GB2312"/>
          <w:sz w:val="32"/>
          <w:szCs w:val="32"/>
        </w:rPr>
        <w:t>级研发平台、实验室和检测机构、科技奖励等方面的内容。</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三、指标解释和填报说明</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．主营业务收入：指报告年度内企业确认的销售商品、提供劳务等主营业务的收入。根据会计</w:t>
      </w:r>
      <w:r>
        <w:rPr>
          <w:rFonts w:ascii="Times New Roman" w:hAnsi="Times New Roman" w:eastAsia="仿宋_GB2312"/>
          <w:sz w:val="32"/>
          <w:szCs w:val="32"/>
        </w:rPr>
        <w:t>“</w:t>
      </w:r>
      <w:r>
        <w:rPr>
          <w:rFonts w:hint="eastAsia" w:ascii="Times New Roman" w:hAnsi="Times New Roman" w:eastAsia="仿宋_GB2312"/>
          <w:sz w:val="32"/>
          <w:szCs w:val="32"/>
        </w:rPr>
        <w:t>主营业务收入</w:t>
      </w:r>
      <w:r>
        <w:rPr>
          <w:rFonts w:ascii="Times New Roman" w:hAnsi="Times New Roman" w:eastAsia="仿宋_GB2312"/>
          <w:sz w:val="32"/>
          <w:szCs w:val="32"/>
        </w:rPr>
        <w:t>”</w:t>
      </w:r>
      <w:r>
        <w:rPr>
          <w:rFonts w:hint="eastAsia" w:ascii="Times New Roman" w:hAnsi="Times New Roman" w:eastAsia="仿宋_GB2312"/>
          <w:sz w:val="32"/>
          <w:szCs w:val="32"/>
        </w:rPr>
        <w:t>科目的期末贷方余额填报。若会计报告和会计报表中未设置该科目，以</w:t>
      </w:r>
      <w:r>
        <w:rPr>
          <w:rFonts w:ascii="Times New Roman" w:hAnsi="Times New Roman" w:eastAsia="仿宋_GB2312"/>
          <w:sz w:val="32"/>
          <w:szCs w:val="32"/>
        </w:rPr>
        <w:t>“</w:t>
      </w:r>
      <w:r>
        <w:rPr>
          <w:rFonts w:hint="eastAsia" w:ascii="Times New Roman" w:hAnsi="Times New Roman" w:eastAsia="仿宋_GB2312"/>
          <w:sz w:val="32"/>
          <w:szCs w:val="32"/>
        </w:rPr>
        <w:t>营业收入</w:t>
      </w:r>
      <w:r>
        <w:rPr>
          <w:rFonts w:ascii="Times New Roman" w:hAnsi="Times New Roman" w:eastAsia="仿宋_GB2312"/>
          <w:sz w:val="32"/>
          <w:szCs w:val="32"/>
        </w:rPr>
        <w:t>”</w:t>
      </w:r>
      <w:r>
        <w:rPr>
          <w:rFonts w:hint="eastAsia" w:ascii="Times New Roman" w:hAnsi="Times New Roman" w:eastAsia="仿宋_GB2312"/>
          <w:sz w:val="32"/>
          <w:szCs w:val="32"/>
        </w:rPr>
        <w:t>代替填报。</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．研究与试验发展（简称</w:t>
      </w:r>
      <w:r>
        <w:rPr>
          <w:rFonts w:ascii="Times New Roman" w:hAnsi="Times New Roman" w:eastAsia="仿宋_GB2312"/>
          <w:sz w:val="32"/>
          <w:szCs w:val="32"/>
        </w:rPr>
        <w:t>“</w:t>
      </w:r>
      <w:r>
        <w:rPr>
          <w:rFonts w:hint="eastAsia" w:ascii="Times New Roman" w:hAnsi="Times New Roman" w:eastAsia="仿宋_GB2312"/>
          <w:sz w:val="32"/>
          <w:szCs w:val="32"/>
        </w:rPr>
        <w:t>研发</w:t>
      </w:r>
      <w:r>
        <w:rPr>
          <w:rFonts w:ascii="Times New Roman" w:hAnsi="Times New Roman" w:eastAsia="仿宋_GB2312"/>
          <w:sz w:val="32"/>
          <w:szCs w:val="32"/>
        </w:rPr>
        <w:t>”</w:t>
      </w:r>
      <w:r>
        <w:rPr>
          <w:rFonts w:hint="eastAsia" w:ascii="Times New Roman" w:hAnsi="Times New Roman" w:eastAsia="仿宋_GB2312"/>
          <w:sz w:val="32"/>
          <w:szCs w:val="32"/>
        </w:rPr>
        <w:t>）经费支出：指报告年度内企业研发活动的经费支出合计，包括企业内部的日常研发经费支出，当年形成用于研发的固定资产支出和委托外单位开展研发的经费支出。</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研究与试验发展人员数：指报告年度内企业内部直接参加研发项目人员，以及研发活动的管理和直接服务的人员。不包括全年累计从事研发活动时间占制度工作时间</w:t>
      </w:r>
      <w:r>
        <w:rPr>
          <w:rFonts w:ascii="Times New Roman" w:hAnsi="Times New Roman" w:eastAsia="仿宋_GB2312"/>
          <w:sz w:val="32"/>
          <w:szCs w:val="32"/>
        </w:rPr>
        <w:t>10%</w:t>
      </w:r>
      <w:r>
        <w:rPr>
          <w:rFonts w:hint="eastAsia" w:ascii="Times New Roman" w:hAnsi="Times New Roman" w:eastAsia="仿宋_GB2312"/>
          <w:sz w:val="32"/>
          <w:szCs w:val="32"/>
        </w:rPr>
        <w:t>以下的人员。</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．企业职工总数：指企业在报告年度内平均拥有的从业人员数，按照统计指标</w:t>
      </w:r>
      <w:r>
        <w:rPr>
          <w:rFonts w:ascii="Times New Roman" w:hAnsi="Times New Roman" w:eastAsia="仿宋_GB2312"/>
          <w:sz w:val="32"/>
          <w:szCs w:val="32"/>
        </w:rPr>
        <w:t>“</w:t>
      </w:r>
      <w:r>
        <w:rPr>
          <w:rFonts w:hint="eastAsia" w:ascii="Times New Roman" w:hAnsi="Times New Roman" w:eastAsia="仿宋_GB2312"/>
          <w:sz w:val="32"/>
          <w:szCs w:val="32"/>
        </w:rPr>
        <w:t>从业人员平均人数</w:t>
      </w:r>
      <w:r>
        <w:rPr>
          <w:rFonts w:ascii="Times New Roman" w:hAnsi="Times New Roman" w:eastAsia="仿宋_GB2312"/>
          <w:sz w:val="32"/>
          <w:szCs w:val="32"/>
        </w:rPr>
        <w:t>”</w:t>
      </w:r>
      <w:r>
        <w:rPr>
          <w:rFonts w:hint="eastAsia" w:ascii="Times New Roman" w:hAnsi="Times New Roman" w:eastAsia="仿宋_GB2312"/>
          <w:sz w:val="32"/>
          <w:szCs w:val="32"/>
        </w:rPr>
        <w:t>计算。</w:t>
      </w:r>
      <w:r>
        <w:rPr>
          <w:rFonts w:ascii="Times New Roman" w:hAnsi="Times New Roman" w:eastAsia="仿宋_GB2312"/>
          <w:sz w:val="32"/>
          <w:szCs w:val="32"/>
        </w:rPr>
        <w:t xml:space="preserve"> </w:t>
      </w:r>
    </w:p>
    <w:p>
      <w:pPr>
        <w:numPr>
          <w:ilvl w:val="0"/>
          <w:numId w:val="1"/>
        </w:num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技术中心高级专家人数：指全职在技术中心工作、获得国家、省、部等政府部门认定的有突出贡献的专家或者享受国家、省、部专项津贴的专家数。</w:t>
      </w:r>
    </w:p>
    <w:p>
      <w:pPr>
        <w:numPr>
          <w:ilvl w:val="0"/>
          <w:numId w:val="1"/>
        </w:num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技术中心博士人数：指全职在技术中心工作、获得博士学位的人员数。在站博士后可以作为博士进行统计。</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．来技术中心从事研发工作的外部专家人数：指来技术中心从事研究、技术开发工作的具有较高科技开发能力的海内外专家累计人月。最小统计单位为：</w:t>
      </w:r>
      <w:r>
        <w:rPr>
          <w:rFonts w:ascii="Times New Roman" w:hAnsi="Times New Roman" w:eastAsia="仿宋_GB2312"/>
          <w:sz w:val="32"/>
          <w:szCs w:val="32"/>
        </w:rPr>
        <w:t>0.5</w:t>
      </w:r>
      <w:r>
        <w:rPr>
          <w:rFonts w:hint="eastAsia" w:ascii="Times New Roman" w:hAnsi="Times New Roman" w:eastAsia="仿宋_GB2312"/>
          <w:sz w:val="32"/>
          <w:szCs w:val="32"/>
        </w:rPr>
        <w:t>人月。</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企业全部研发项目数：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．基础研究和应用研究项目数：指企业全部研发项目中主要以科学原理的探索与发现、技术原理的研究为目标的项目数。</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．省级以上研发平台数：指企业作为项目法人承担建设、国家和省级政府有关部门归口管理且已经获得批复的科技类、研究开发类平台数。</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．市级研发平台数：指企业作为项目法人承担建设、市级政府有关部门归口管理且已获得批复的科技类、研究开发类平台数。</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．通过国家（国际组织）认证的实验室和检测机构数：指通过中华人民共和国有关国家部门和国际组织认证认可的、仍在有效期内的实验室、检验检测机构数。</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rPr>
        <w:t>．企业技术开发仪器设备原值：指报告年度末企业用于研发的固定资产中的仪器和设备原价。其中，设备包括用于研发活动的各类机器和设备、试验测量仪器、运输工具、工装工具等。</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．企业拥有的全部有效发明专利数：指报告年度末企业作为专利权人拥有的、经国内外知识产权行政部门授予且在有效期内的发明专利件数。</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15</w:t>
      </w:r>
      <w:r>
        <w:rPr>
          <w:rFonts w:hint="eastAsia" w:ascii="Times New Roman" w:hAnsi="Times New Roman" w:eastAsia="仿宋_GB2312"/>
          <w:sz w:val="32"/>
          <w:szCs w:val="32"/>
        </w:rPr>
        <w:t>．当年被受理的专利申请数：指报告年度内企业向专利行政部门提出专利申请并被受理的专利件数。</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16</w:t>
      </w:r>
      <w:r>
        <w:rPr>
          <w:rFonts w:hint="eastAsia" w:ascii="Times New Roman" w:hAnsi="Times New Roman" w:eastAsia="仿宋_GB2312"/>
          <w:sz w:val="32"/>
          <w:szCs w:val="32"/>
        </w:rPr>
        <w:t>．当年被受理的发明专利申请数：指报告年度内企业向专利行政部门提出发明专利申请并被受理的专利件数。</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17</w:t>
      </w:r>
      <w:r>
        <w:rPr>
          <w:rFonts w:hint="eastAsia" w:ascii="Times New Roman" w:hAnsi="Times New Roman" w:eastAsia="仿宋_GB2312"/>
          <w:sz w:val="32"/>
          <w:szCs w:val="32"/>
        </w:rPr>
        <w:t>．最近三年主持和参加制定的国际、国家和行业标准数：指企业在报告年度、报告年度前一年、报告年度前二年主持或参加制定，目前仍有效执行的国际、国家、行业标准的数量。</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18</w:t>
      </w:r>
      <w:r>
        <w:rPr>
          <w:rFonts w:hint="eastAsia" w:ascii="Times New Roman" w:hAnsi="Times New Roman" w:eastAsia="仿宋_GB2312"/>
          <w:sz w:val="32"/>
          <w:szCs w:val="32"/>
        </w:rPr>
        <w:t>．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19</w:t>
      </w:r>
      <w:r>
        <w:rPr>
          <w:rFonts w:hint="eastAsia" w:ascii="Times New Roman" w:hAnsi="Times New Roman" w:eastAsia="仿宋_GB2312"/>
          <w:sz w:val="32"/>
          <w:szCs w:val="32"/>
        </w:rPr>
        <w:t>．新产品销售利润：指报告年度内企业通过销售新产品实现的销售（营业）利润。</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w:t>
      </w:r>
      <w:r>
        <w:rPr>
          <w:rFonts w:hint="eastAsia" w:ascii="Times New Roman" w:hAnsi="Times New Roman" w:eastAsia="仿宋_GB2312"/>
          <w:sz w:val="32"/>
          <w:szCs w:val="32"/>
        </w:rPr>
        <w:t>．利润总额：指报告年度企业生产经营过程中各种收入扣除各种耗费后的盈余，反映企业在报告期内实现的盈亏总额。</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21</w:t>
      </w:r>
      <w:r>
        <w:rPr>
          <w:rFonts w:hint="eastAsia" w:ascii="Times New Roman" w:hAnsi="Times New Roman" w:eastAsia="仿宋_GB2312"/>
          <w:sz w:val="32"/>
          <w:szCs w:val="32"/>
        </w:rPr>
        <w:t>．获国家或省自然科学、技术发明、科技进步奖项目数：指企业在报告年度、报告年度前一年度获得的由国务院或省政府设立并颁发的</w:t>
      </w:r>
      <w:r>
        <w:rPr>
          <w:rFonts w:ascii="Times New Roman" w:hAnsi="Times New Roman" w:eastAsia="仿宋_GB2312"/>
          <w:sz w:val="32"/>
          <w:szCs w:val="32"/>
        </w:rPr>
        <w:t>“</w:t>
      </w:r>
      <w:r>
        <w:rPr>
          <w:rFonts w:hint="eastAsia" w:ascii="Times New Roman" w:hAnsi="Times New Roman" w:eastAsia="仿宋_GB2312"/>
          <w:sz w:val="32"/>
          <w:szCs w:val="32"/>
        </w:rPr>
        <w:t>国家自然科学奖</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国家技术发明奖</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国家科学技术进步奖</w:t>
      </w:r>
      <w:r>
        <w:rPr>
          <w:rFonts w:ascii="Times New Roman" w:hAnsi="Times New Roman" w:eastAsia="仿宋_GB2312"/>
          <w:sz w:val="32"/>
          <w:szCs w:val="32"/>
        </w:rPr>
        <w:t>”</w:t>
      </w:r>
      <w:r>
        <w:rPr>
          <w:rFonts w:hint="eastAsia" w:ascii="Times New Roman" w:hAnsi="Times New Roman" w:eastAsia="仿宋_GB2312"/>
          <w:sz w:val="32"/>
          <w:szCs w:val="32"/>
        </w:rPr>
        <w:t>或“河南省科技进步奖”的项目总数。</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A40"/>
    <w:multiLevelType w:val="singleLevel"/>
    <w:tmpl w:val="57691A40"/>
    <w:lvl w:ilvl="0" w:tentative="0">
      <w:start w:val="5"/>
      <w:numFmt w:val="decimal"/>
      <w:suff w:val="nothing"/>
      <w:lvlText w:val="%1．"/>
      <w:lvlJc w:val="left"/>
      <w:pPr>
        <w:ind w:left="0" w:firstLine="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66DF"/>
    <w:rsid w:val="00004026"/>
    <w:rsid w:val="001540C0"/>
    <w:rsid w:val="00174D8A"/>
    <w:rsid w:val="00404881"/>
    <w:rsid w:val="004C0C0B"/>
    <w:rsid w:val="005C4BDF"/>
    <w:rsid w:val="006707B1"/>
    <w:rsid w:val="00793C23"/>
    <w:rsid w:val="008866DF"/>
    <w:rsid w:val="0091221D"/>
    <w:rsid w:val="009F63C4"/>
    <w:rsid w:val="00A07521"/>
    <w:rsid w:val="00B50DD2"/>
    <w:rsid w:val="00BF2CE2"/>
    <w:rsid w:val="00D25EBE"/>
    <w:rsid w:val="00DD373A"/>
    <w:rsid w:val="027A7DC0"/>
    <w:rsid w:val="04EC3B8B"/>
    <w:rsid w:val="09563CB1"/>
    <w:rsid w:val="0A042CE1"/>
    <w:rsid w:val="0A576E14"/>
    <w:rsid w:val="0ED65239"/>
    <w:rsid w:val="10693C2D"/>
    <w:rsid w:val="12C16C24"/>
    <w:rsid w:val="13490206"/>
    <w:rsid w:val="163562D5"/>
    <w:rsid w:val="1AA151C2"/>
    <w:rsid w:val="1E0E50AE"/>
    <w:rsid w:val="1F4E654E"/>
    <w:rsid w:val="2167016D"/>
    <w:rsid w:val="224B7283"/>
    <w:rsid w:val="22C07A70"/>
    <w:rsid w:val="25D861D0"/>
    <w:rsid w:val="293F17C4"/>
    <w:rsid w:val="2A32060D"/>
    <w:rsid w:val="2C25798D"/>
    <w:rsid w:val="32545F73"/>
    <w:rsid w:val="32AC0954"/>
    <w:rsid w:val="331E6B27"/>
    <w:rsid w:val="3495696D"/>
    <w:rsid w:val="35845F71"/>
    <w:rsid w:val="375D1054"/>
    <w:rsid w:val="378F62B0"/>
    <w:rsid w:val="3A582075"/>
    <w:rsid w:val="3CAA6425"/>
    <w:rsid w:val="3F0D190D"/>
    <w:rsid w:val="442C3B90"/>
    <w:rsid w:val="44732235"/>
    <w:rsid w:val="466873D1"/>
    <w:rsid w:val="46FC7787"/>
    <w:rsid w:val="51610F0A"/>
    <w:rsid w:val="52FC1763"/>
    <w:rsid w:val="558A7BF2"/>
    <w:rsid w:val="56A118FE"/>
    <w:rsid w:val="592578D7"/>
    <w:rsid w:val="5D36680E"/>
    <w:rsid w:val="5F90593A"/>
    <w:rsid w:val="66254078"/>
    <w:rsid w:val="69A25038"/>
    <w:rsid w:val="6AB3430D"/>
    <w:rsid w:val="739A1818"/>
    <w:rsid w:val="75890144"/>
    <w:rsid w:val="793C4660"/>
    <w:rsid w:val="7F1B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 w:type="paragraph" w:customStyle="1" w:styleId="6">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624</Words>
  <Characters>3562</Characters>
  <Lines>29</Lines>
  <Paragraphs>8</Paragraphs>
  <TotalTime>37</TotalTime>
  <ScaleCrop>false</ScaleCrop>
  <LinksUpToDate>false</LinksUpToDate>
  <CharactersWithSpaces>4178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2019-08-28T02:14:00Z</dcterms:created>
  <dc:creator>Administrator</dc:creator>
  <cp:lastModifiedBy>左转，右转</cp:lastModifiedBy>
  <cp:lastPrinted>2019-08-28T02:15:00Z</cp:lastPrinted>
  <dcterms:modified xsi:type="dcterms:W3CDTF">2019-11-13T03:01:39Z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