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7"/>
        <w:gridCol w:w="752"/>
        <w:gridCol w:w="2497"/>
        <w:gridCol w:w="1336"/>
      </w:tblGrid>
      <w:tr w14:paraId="4A3ED073"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B750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FC5ABEC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7F49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6C6A3327"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FC5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634618C">
        <w:trPr>
          <w:trHeight w:val="915" w:hRule="atLeast"/>
          <w:jc w:val="center"/>
        </w:trPr>
        <w:tc>
          <w:tcPr>
            <w:tcW w:w="4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AF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0E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0A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6F69BB0C">
        <w:trPr>
          <w:trHeight w:val="2395" w:hRule="atLeast"/>
          <w:jc w:val="center"/>
        </w:trPr>
        <w:tc>
          <w:tcPr>
            <w:tcW w:w="4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许昌市中心城区雨污水管网功能提升项目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可行性研究报告评审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4409CCE">
        <w:trPr>
          <w:trHeight w:val="1277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F3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B4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E0042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253109">
        <w:trPr>
          <w:trHeight w:val="1124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2B7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715DB4CE">
        <w:trPr>
          <w:trHeight w:val="1501" w:hRule="atLeast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1E4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4881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33158B35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BA9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77DD249">
        <w:trPr>
          <w:trHeight w:val="1175" w:hRule="atLeast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F8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0622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29E647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F3927CD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B77433D"/>
    <w:rsid w:val="5EDBD27A"/>
    <w:rsid w:val="5FFDCBD0"/>
    <w:rsid w:val="5FFF73FA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9EED5BF"/>
    <w:rsid w:val="7BBF59DB"/>
    <w:rsid w:val="7BF9C840"/>
    <w:rsid w:val="7BFF3E37"/>
    <w:rsid w:val="7BFFF087"/>
    <w:rsid w:val="7D9739E9"/>
    <w:rsid w:val="7DAF8287"/>
    <w:rsid w:val="7DE356FD"/>
    <w:rsid w:val="7DF57F46"/>
    <w:rsid w:val="7EF74E35"/>
    <w:rsid w:val="AEFD4773"/>
    <w:rsid w:val="AFEF4753"/>
    <w:rsid w:val="BADB1BAD"/>
    <w:rsid w:val="BFBFBD10"/>
    <w:rsid w:val="CE7FFC6B"/>
    <w:rsid w:val="D77F8C82"/>
    <w:rsid w:val="DBFF9ADD"/>
    <w:rsid w:val="DEC6290C"/>
    <w:rsid w:val="DEFDFA9C"/>
    <w:rsid w:val="DF05ED29"/>
    <w:rsid w:val="E7AE4708"/>
    <w:rsid w:val="ECDB0718"/>
    <w:rsid w:val="F5FDEEF6"/>
    <w:rsid w:val="F6DFB775"/>
    <w:rsid w:val="F6FE8285"/>
    <w:rsid w:val="F8F685A6"/>
    <w:rsid w:val="FB99AF73"/>
    <w:rsid w:val="FD6D9A32"/>
    <w:rsid w:val="FDEF8AB5"/>
    <w:rsid w:val="FF3F7A65"/>
    <w:rsid w:val="FFEEC7F4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3</TotalTime>
  <ScaleCrop>false</ScaleCrop>
  <LinksUpToDate>false</LinksUpToDate>
  <CharactersWithSpaces>373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2019-02-10T08:31:00Z</dcterms:created>
  <dc:creator>Administrator</dc:creator>
  <cp:lastModifiedBy>KK</cp:lastModifiedBy>
  <cp:lastPrinted>2020-12-20T09:50:00Z</cp:lastPrinted>
  <dcterms:modified xsi:type="dcterms:W3CDTF">2026-05-22T17:07:38Z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B2EC07774864374C99160C69F6B337B5_43</vt:lpwstr>
  </property>
</Properties>
</file>