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类别：社会管理</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第一次会议08010276</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李原</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中共</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许昌市档案馆馆长</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13837468086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b/>
          <w:kern w:val="0"/>
          <w:szCs w:val="32"/>
        </w:rPr>
      </w:pPr>
      <w: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9504;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5dOh4+IBAACzAwAADgAAAGRycy9lMm9Eb2MueG1srVPNbhMx&#10;EL4j8Q6W72TTtETRKpseGpULgkjAAzhee9eS/zTjZpOX4AWQuMGJI3fehvIYjL1pWsqlh+7BO56f&#10;b/x9Hi8v986ynQI0wTf8bDLlTHkZWuO7hn/6eP1qwRkm4Vthg1cNPyjkl6uXL5ZDrNUs9MG2ChiB&#10;eKyH2PA+pVhXFcpeOYGTEJWnoA7gRKItdFULYiB0Z6vZdDqvhgBthCAVInnXY5AfEeEpgEFrI9U6&#10;yBunfBpRQVmRiBL2JiJfldNqrWR6rzWqxGzDiWkqKzUhe5vXarUUdQci9kYejyCecoRHnJwwnpqe&#10;oNYiCXYD5j8oZyQEDDpNZHDVSKQoQizOpo+0+dCLqAoXkhrjSXR8Plj5brcBZlqahDlnXji68dsv&#10;P39//vbn11dab398ZxQhmYaINWVf+Q0cdxg3kDnvNbj8JzZsX6Q9nKRV+8QkOS9mF/PFglSXd7Hq&#10;vjACpjcqOJaNhlvjM2tRi91bTNSMUu9SstuHa2NtuTnr2dDw+fnrjCxoGjVNAZkuEiP0HWfCdjTm&#10;MkFBxGBNm6szDkK3vbLAdiIPR/kyUer2T1puvRbYj3klNI6NM4legjWu4YuH1dYTSJZrFChb29A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5dOh4+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关于推进许昌市档案馆新馆建设的提案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提出时间：2023年01月03日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社会工作</w:t>
            </w:r>
          </w:p>
        </w:tc>
      </w:tr>
    </w:tbl>
    <w:p>
      <w:pPr>
        <w:pStyle w:val="7"/>
        <w:spacing w:line="300" w:lineRule="auto"/>
        <w:jc w:val="both"/>
        <w:rPr>
          <w:rFonts w:ascii="Times New Roman" w:hAnsi="楷体" w:eastAsia="楷体" w:cs="Times New Roman"/>
          <w:kern w:val="2"/>
          <w:sz w:val="34"/>
          <w:szCs w:val="22"/>
          <w:lang w:val="en-GB"/>
        </w:rPr>
      </w:pPr>
    </w:p>
    <w:p>
      <w:pPr>
        <w:rPr>
          <w:sz w:val="24"/>
        </w:rPr>
      </w:pPr>
      <w:r>
        <w:rPr>
          <w:sz w:val="24"/>
        </w:rPr>
        <w:t/>
      </w:r>
    </w:p>
    <w:p>
      <w:pPr>
        <w:ind w:firstLine="480"/>
        <w:jc w:val="left"/>
        <w:rPr>
          <w:sz w:val="24"/>
        </w:rPr>
      </w:pPr>
      <w:r>
        <w:rPr>
          <w:sz w:val="24"/>
          <w:rFonts w:ascii="宋体, SimSun" w:eastAsia="宋体, SimSun" w:hAnsi="宋体, SimSun"/>
        </w:rPr>
        <w:t>习近平总书记始终高度重视档案工作，关心档案事业发展。2003年在浙江工作时指出，经验得以总结，规律得以认识，历史得以延续，各项事业得以发展，都离不开档案，并明确提出了档案工作走向依法治理、走向开放、走向现代化的目标。2021年7月6日，习近平总书记再次就档案工作作出重要批示，强调“要把蕴含党的初心使命的红色档案保管好、利用好，把新时代党领导人民推进实现中华民族伟大复兴的奋斗历史记录好、留存好，更好地服务党和国家工作大局、服务人民群众!”</w:t>
      </w:r>
    </w:p>
    <w:p>
      <w:pPr>
        <w:ind w:firstLine="480"/>
        <w:jc w:val="left"/>
        <w:rPr>
          <w:sz w:val="24"/>
        </w:rPr>
      </w:pPr>
      <w:r>
        <w:rPr>
          <w:sz w:val="24"/>
          <w:rFonts w:ascii="宋体, SimSun" w:eastAsia="宋体, SimSun" w:hAnsi="宋体, SimSun"/>
        </w:rPr>
        <w:t>许昌市档案馆是国家一级综合档案馆，担负着全市档案资料的收集、保管、提供利用和政府公开信息的查阅利用服务等职能。目前，馆藏全宗183个，保存着1851年以来的旧政权档案、革命历史档案和新中国建立后许昌市直机关、团体、企事业单位档案资料77万多卷（件、册），档案藏量位居全省前列。近年来，市档案馆立足“为党管档、为国守史、为民服务”职能，聚焦主业主责，服务中心大局，先后接收档案86393卷（件、册），整理档案14394卷（件、册），接待查阅利用2745人次，提档18880卷，为政府决策和群众查档提供了优质高效的档案服务。</w:t>
      </w:r>
    </w:p>
    <w:p>
      <w:pPr>
        <w:ind w:firstLine="480"/>
        <w:jc w:val="left"/>
        <w:rPr>
          <w:sz w:val="24"/>
        </w:rPr>
      </w:pPr>
      <w:r>
        <w:rPr>
          <w:sz w:val="24"/>
          <w:rFonts w:ascii="宋体, SimSun" w:eastAsia="宋体, SimSun" w:hAnsi="宋体, SimSun"/>
        </w:rPr>
        <w:t>同时，也应看到，市档案馆目前与多家单位共用一栋普通办公楼，不具有档案专业功能和属性，没有独立的档案库房，无论建筑面积、设计规范还是保管条件，均达不到国家档案局的规定标准。特别是现有库房趋于饱和、库容严重不足的问题，造成约20万卷档案资料长期暂存于老档案馆（七一路四家巷），大量到期应进馆档案无法接收，更无法满足未来30年的增量需求，爱国主义教育基地也只能借市图书馆一角设立。以上问题的存在，不仅与国家一级综合档案馆的身份极不相称，而且严重影响了档案工作开展和功能发挥，严重制约了档案事业发展和服务水平，无法适应习近平总书记对新时代档案工作提出的目标任务、发展路径和保障措施，无法落实和我市经济社会高质量发展对新时代档案工作提出的具体要求。</w:t>
      </w:r>
    </w:p>
    <w:p>
      <w:pPr>
        <w:ind w:firstLine="480"/>
        <w:jc w:val="left"/>
        <w:rPr>
          <w:sz w:val="24"/>
        </w:rPr>
      </w:pPr>
      <w:r>
        <w:rPr>
          <w:sz w:val="24"/>
          <w:rFonts w:ascii="宋体, SimSun" w:eastAsia="宋体, SimSun" w:hAnsi="宋体, SimSun"/>
        </w:rPr>
        <w:t>为破解市档案馆建设发展困局，市委、市政府大力推进市档案馆新馆建设，并确定东城区B22-1#地块为项目用地，规划建筑面积约2万平方米，估算总投资2.1亿元。项目建成后，市档案馆新馆将集档案安全保管基地、档案利用服务中心、爱国主义教育基地、政府信息公开中心和电子文件管理中心于一体，具备史料收集保管、档案社会服务、辅助政府决策和爱国主义教育等多重社会功能，呈现公共性、开放性、公益性、文化事业性、智能性等突出特征，必将成为许昌市公共文化事业和智慧城市的重要组成部分，成为东城区乃至许昌市的智慧型城市新名片和文化休闲新地标。</w:t>
      </w:r>
    </w:p>
    <w:p>
      <w:pPr>
        <w:ind w:firstLine="480"/>
        <w:jc w:val="left"/>
        <w:rPr>
          <w:sz w:val="24"/>
        </w:rPr>
      </w:pPr>
      <w:r>
        <w:rPr>
          <w:sz w:val="24"/>
          <w:rFonts w:ascii="宋体, SimSun" w:eastAsia="宋体, SimSun" w:hAnsi="宋体, SimSun"/>
        </w:rPr>
        <w:t>目前，市档案馆新馆建设项目已纳入全市“十四五”发展规划，但因市财政资金紧张，未纳入市财政预算和2022年重点项目工程。近年来，新老两处档案库房消防设施不完备，缺乏消防通道，加之房屋老旧、年久失修，漏雨、返潮现象一直无法根除。特别是政府西院8号楼档案库房，已经出现地基沉降问题，地面、墙面裂缝持续增大增多，严重影响档案实体安全，一旦发生问题，势必造成不可估量和无法挽回的重大损失。鉴于市档案馆馆库面积严重不足，且存在重大安全隐患，加快启动市档案馆新馆建设已迫在眉睫、势在必行。</w:t>
      </w:r>
    </w:p>
    <w:p>
      <w:pPr>
        <w:ind w:firstLine="480"/>
        <w:jc w:val="left"/>
        <w:rPr>
          <w:sz w:val="24"/>
        </w:rPr>
      </w:pPr>
      <w:r>
        <w:rPr>
          <w:sz w:val="24"/>
          <w:rFonts w:ascii="宋体, SimSun" w:eastAsia="宋体, SimSun" w:hAnsi="宋体, SimSun"/>
        </w:rPr>
        <w:t>为此，建议：</w:t>
      </w:r>
    </w:p>
    <w:p>
      <w:pPr>
        <w:ind w:firstLine="480"/>
        <w:jc w:val="left"/>
        <w:rPr>
          <w:sz w:val="24"/>
        </w:rPr>
      </w:pPr>
      <w:r>
        <w:rPr>
          <w:sz w:val="24"/>
          <w:rFonts w:ascii="宋体, SimSun" w:eastAsia="宋体, SimSun" w:hAnsi="宋体, SimSun"/>
        </w:rPr>
        <w:t>一是尽快启动市档案馆新馆建设项目，纳入2023年全市重点项目工程建设计划，并将项目交由专业机构代建。</w:t>
      </w:r>
    </w:p>
    <w:p>
      <w:pPr>
        <w:ind w:firstLine="480"/>
        <w:jc w:val="left"/>
        <w:rPr>
          <w:sz w:val="24"/>
        </w:rPr>
      </w:pPr>
      <w:r>
        <w:rPr>
          <w:sz w:val="24"/>
          <w:rFonts w:ascii="宋体, SimSun" w:eastAsia="宋体, SimSun" w:hAnsi="宋体, SimSun"/>
        </w:rPr>
        <w:t>二是成立项目专班，定期分析形势、研究解决问题、及时形成决议、督促抓好落实。</w:t>
      </w:r>
    </w:p>
    <w:p>
      <w:pPr>
        <w:ind w:firstLine="480"/>
        <w:jc w:val="left"/>
        <w:rPr>
          <w:sz w:val="24"/>
        </w:rPr>
      </w:pPr>
      <w:r>
        <w:rPr>
          <w:sz w:val="24"/>
          <w:rFonts w:ascii="宋体, SimSun" w:eastAsia="宋体, SimSun" w:hAnsi="宋体, SimSun"/>
        </w:rPr>
        <w:t>三是采取多种途径，筹措项目资金，并争取上级政策和资金支持，确保项目及早开工完工，如期投入使用。</w:t>
      </w:r>
    </w:p>
    <w:p>
      <w:pPr>
        <w:ind w:firstLine="480"/>
        <w:jc w:val="left"/>
        <w:rPr>
          <w:sz w:val="24"/>
        </w:rPr>
      </w:pPr>
      <w:r>
        <w:rPr>
          <w:sz w:val="24"/>
          <w:rFonts w:ascii="宋体, SimSun" w:eastAsia="宋体, SimSun" w:hAnsi="宋体, SimSun"/>
        </w:rPr>
        <w:t>四是对现有库房采取临时加固措施，及时消除安全隐患，避免极端情况和严重事件发生。</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分办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市发改委、市财政局、市档案馆</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