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河南魏武新材料有限公司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12000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铜基合金新材料、1000吨金属复合脱氧剂产业化建设项目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Start w:id="0" w:name="_GoBack"/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EEE0200"/>
    <w:rsid w:val="5FFDCBD0"/>
    <w:rsid w:val="61A15E39"/>
    <w:rsid w:val="67FFAA60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1EBD6"/>
    <w:rsid w:val="7EF74E35"/>
    <w:rsid w:val="7FB72424"/>
    <w:rsid w:val="AEF2F9D9"/>
    <w:rsid w:val="AEFD4773"/>
    <w:rsid w:val="BADB1BAD"/>
    <w:rsid w:val="BFBFBD10"/>
    <w:rsid w:val="CDD64F81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2019-02-11T00:31:00Z</dcterms:created>
  <dc:creator>Administrator</dc:creator>
  <cp:lastModifiedBy>huanghe</cp:lastModifiedBy>
  <cp:lastPrinted>2020-12-21T01:50:00Z</cp:lastPrinted>
  <dcterms:modified xsi:type="dcterms:W3CDTF">2026-07-14T10:23:26Z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