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4A3ED073"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B7508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FC5ABEC"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7F498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6C6A3327"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FC57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634618C"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AAF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20E3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5FF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70A4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6F69BB0C">
        <w:trPr>
          <w:trHeight w:val="239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C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许昌市中心城区立交泵站改造工程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可行性研究报告评审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4409CCE">
        <w:trPr>
          <w:trHeight w:val="1277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F30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7B4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1E0042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253109">
        <w:trPr>
          <w:trHeight w:val="1124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72B7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24：00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时前将报价单密封报至许昌市发展和改革委员会。</w:t>
            </w:r>
          </w:p>
        </w:tc>
      </w:tr>
      <w:tr w14:paraId="715DB4CE"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71E4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04881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33158B35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DBA9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77DD249">
        <w:trPr>
          <w:trHeight w:val="1175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6F8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0622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    月      日</w:t>
            </w:r>
          </w:p>
        </w:tc>
      </w:tr>
    </w:tbl>
    <w:p w14:paraId="429E6473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3DD564D"/>
    <w:rsid w:val="33FE55A2"/>
    <w:rsid w:val="37AB3246"/>
    <w:rsid w:val="3F3927CD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B77433D"/>
    <w:rsid w:val="5EDBD27A"/>
    <w:rsid w:val="5FFDCBD0"/>
    <w:rsid w:val="5FFF73FA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9C840"/>
    <w:rsid w:val="7BFF3E37"/>
    <w:rsid w:val="7BFFF087"/>
    <w:rsid w:val="7D9739E9"/>
    <w:rsid w:val="7DAF8287"/>
    <w:rsid w:val="7DE356FD"/>
    <w:rsid w:val="7DF57F46"/>
    <w:rsid w:val="7EF74E35"/>
    <w:rsid w:val="AEFD4773"/>
    <w:rsid w:val="AFEF4753"/>
    <w:rsid w:val="BADB1BAD"/>
    <w:rsid w:val="BFBFBD10"/>
    <w:rsid w:val="CE7FFC6B"/>
    <w:rsid w:val="D77F8C82"/>
    <w:rsid w:val="DBFF9ADD"/>
    <w:rsid w:val="DEC6290C"/>
    <w:rsid w:val="DEFDFA9C"/>
    <w:rsid w:val="DF05ED29"/>
    <w:rsid w:val="E7AE4708"/>
    <w:rsid w:val="F5FDEEF6"/>
    <w:rsid w:val="F6DFB775"/>
    <w:rsid w:val="F6FE8285"/>
    <w:rsid w:val="F8F685A6"/>
    <w:rsid w:val="FB99AF73"/>
    <w:rsid w:val="FD6D9A32"/>
    <w:rsid w:val="FDEF8AB5"/>
    <w:rsid w:val="FFEEC7F4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3</TotalTime>
  <ScaleCrop>false</ScaleCrop>
  <LinksUpToDate>false</LinksUpToDate>
  <CharactersWithSpaces>373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2019-02-09T08:31:00Z</dcterms:created>
  <dc:creator>Administrator</dc:creator>
  <cp:lastModifiedBy>KK</cp:lastModifiedBy>
  <cp:lastPrinted>2020-12-19T09:50:00Z</cp:lastPrinted>
  <dcterms:modified xsi:type="dcterms:W3CDTF">2026-03-04T15:32:58Z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B2EC07774864374C99160C69F6B337B5_43</vt:lpwstr>
  </property>
</Properties>
</file>