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2"/>
        <w:gridCol w:w="1056"/>
        <w:gridCol w:w="1488"/>
        <w:gridCol w:w="1491"/>
        <w:gridCol w:w="1033"/>
      </w:tblGrid>
      <w:tr w14:paraId="45843BBA"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D311C"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</w:p>
          <w:p w14:paraId="20AA03E1"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36"/>
                <w:lang w:eastAsia="zh-CN"/>
              </w:rPr>
            </w:pPr>
          </w:p>
        </w:tc>
      </w:tr>
      <w:tr w14:paraId="09C9742E"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3E597A"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 w14:paraId="69BA2110"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2C13D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 w14:paraId="131F0A88">
        <w:trPr>
          <w:trHeight w:val="90" w:hRule="atLeast"/>
          <w:jc w:val="center"/>
        </w:trPr>
        <w:tc>
          <w:tcPr>
            <w:tcW w:w="3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20A86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 w14:paraId="1D0F27FA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ECD3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6785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30F3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 w14:paraId="16A79A1E">
        <w:trPr>
          <w:trHeight w:val="90" w:hRule="atLeast"/>
          <w:jc w:val="center"/>
        </w:trPr>
        <w:tc>
          <w:tcPr>
            <w:tcW w:w="3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69A8B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F2C9D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5D34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5772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A5B31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6C28DC3A">
        <w:trPr>
          <w:trHeight w:val="1871" w:hRule="atLeast"/>
          <w:jc w:val="center"/>
        </w:trPr>
        <w:tc>
          <w:tcPr>
            <w:tcW w:w="3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9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许昌市中心城区地下综合管网提升项目可行性研究报告评审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9B0E"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376CA"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4D6A"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5BA3"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一周</w:t>
            </w:r>
          </w:p>
        </w:tc>
      </w:tr>
      <w:tr w14:paraId="544C859F">
        <w:trPr>
          <w:trHeight w:val="90" w:hRule="atLeast"/>
          <w:jc w:val="center"/>
        </w:trPr>
        <w:tc>
          <w:tcPr>
            <w:tcW w:w="5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CC29"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报价:（大写）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070E"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 w14:paraId="2B9E4BA6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8D4DF70">
        <w:trPr>
          <w:trHeight w:val="1048" w:hRule="atLeast"/>
          <w:jc w:val="center"/>
        </w:trPr>
        <w:tc>
          <w:tcPr>
            <w:tcW w:w="8200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258B"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24：00时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 w14:paraId="7C9F57FD">
        <w:trPr>
          <w:trHeight w:val="1771" w:hRule="atLeast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E194">
            <w:pPr>
              <w:widowControl/>
              <w:spacing w:line="300" w:lineRule="atLeas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A593C11">
            <w:pPr>
              <w:widowControl/>
              <w:spacing w:line="300" w:lineRule="atLeast"/>
              <w:ind w:left="1200" w:hanging="1200" w:hanging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许昌市发展和改革委员会</w:t>
            </w:r>
          </w:p>
          <w:p w14:paraId="00A9C2DC">
            <w:pPr>
              <w:widowControl/>
              <w:spacing w:line="300" w:lineRule="atLeast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4112"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 w14:paraId="57D5EE59">
        <w:trPr>
          <w:trHeight w:val="798" w:hRule="atLeast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9D08"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3BC17901"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 w14:paraId="597E7268"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EF73">
            <w:pPr>
              <w:widowControl/>
              <w:spacing w:line="300" w:lineRule="atLeas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6F944B8">
            <w:pPr>
              <w:widowControl/>
              <w:spacing w:line="300" w:lineRule="atLeast"/>
              <w:ind w:firstLine="1200" w:firstLine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5D20E4F2"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2VlYzBkYTdhNDE4MjUwNjdjOGE3ZjY1ZmY3MjYifQ=="/>
  </w:docVars>
  <w:rsids>
    <w:rsidRoot w:val="00000000"/>
    <w:rsid w:val="15097CB4"/>
    <w:rsid w:val="1AFE1AF8"/>
    <w:rsid w:val="1F7B47F0"/>
    <w:rsid w:val="357B7FF2"/>
    <w:rsid w:val="37282CED"/>
    <w:rsid w:val="419B7C81"/>
    <w:rsid w:val="52443310"/>
    <w:rsid w:val="5F395709"/>
    <w:rsid w:val="6F5C58CC"/>
    <w:rsid w:val="7281482A"/>
    <w:rsid w:val="75947A1A"/>
    <w:rsid w:val="AFDF8839"/>
    <w:rsid w:val="D9F5CC74"/>
    <w:rsid w:val="DE5F022F"/>
    <w:rsid w:val="EE56AD1E"/>
    <w:rsid w:val="EF5FAFE2"/>
    <w:rsid w:val="F1D7C52B"/>
    <w:rsid w:val="F39E76CB"/>
    <w:rsid w:val="F3C59797"/>
    <w:rsid w:val="F7FF8B39"/>
    <w:rsid w:val="FB741278"/>
    <w:rsid w:val="FDDCB6D6"/>
    <w:rsid w:val="FEF10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2019-08-25T03:35:00Z</dcterms:created>
  <dc:creator>pc</dc:creator>
  <cp:lastModifiedBy>李坤的wps</cp:lastModifiedBy>
  <dcterms:modified xsi:type="dcterms:W3CDTF">2025-05-22T11:55:39Z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9144D6B5C37C41A9A3F23A9CF2D3B4DB_13</vt:lpwstr>
  </property>
</Properties>
</file>